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any insurance or the amount of cover shall not relieve the Supplier of any liabilities arising under the Contract.</w:t>
      </w:r>
    </w:p>
    <w:p w:rsidR="00000000" w:rsidDel="00000000" w:rsidP="00000000" w:rsidRDefault="00000000" w:rsidRPr="00000000" w14:paraId="0000000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1372"/>
          <w:tab w:val="left" w:leader="none" w:pos="2835"/>
        </w:tabs>
        <w:spacing w:after="120" w:before="120" w:lineRule="auto"/>
        <w:ind w:left="1620" w:hanging="72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smallCaps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w:t>
        <w:tab/>
        <w:t xml:space="preserve">Lot 1: ten million pounds (£10,000,000);</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Lot 2: one hundred million pounds sterling (£100,000,000); </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mxfpu48v2mi" w:id="3"/>
      <w:bookmarkEnd w:id="3"/>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ten million pounds (£10,000,000).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SkYuq52p2bg25H5EXfUXe3GQ6g==">CgMxLjAyCGguZ2pkZ3hzMgloLjMwajB6bGwyCWguMWZvYjl0ZTINaC5teGZwdTQ4djJtaTgAciExLV9qNlN1MFFIcVlWem5RYmNiSVR6R2l3anFmWkp1Rkw=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2021-04-06T07:08:00Z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